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27" w:rsidRPr="00E1273F" w:rsidRDefault="005C5807" w:rsidP="005C580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E1273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Правомерно ли</w:t>
      </w:r>
      <w:r w:rsidR="00E77F27" w:rsidRPr="00E1273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увольнени</w:t>
      </w:r>
      <w:r w:rsidRPr="00E1273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е</w:t>
      </w:r>
      <w:r w:rsidR="00E77F27" w:rsidRPr="00E1273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работника по состоянию здоровья</w:t>
      </w:r>
    </w:p>
    <w:p w:rsidR="00E77F27" w:rsidRPr="005C5807" w:rsidRDefault="00E77F27" w:rsidP="005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5C5807" w:rsidRDefault="00E77F27" w:rsidP="005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в соответствии с медицинским заключением работник не может исполнять свои трудовые обязанности, работодатель с его письменного согласия обязан перевести такого работника на другую, имеющуюся в организации работу, не противопоказанную ему по состоянию здоровья.</w:t>
      </w:r>
    </w:p>
    <w:p w:rsidR="005C5807" w:rsidRDefault="00E77F27" w:rsidP="005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отказа работника от постоянного или временного (на срок более 4 месяцев) перевода на другую работу, либо отсутствия у работодателя подходящей работы, работник подлежит увольнению по п. 8 ч. 1 ст. 77 Трудового кодекса Российской Федерации.</w:t>
      </w:r>
    </w:p>
    <w:p w:rsidR="005C5807" w:rsidRDefault="00E77F27" w:rsidP="005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целях исключения произвольного применения данного основания прекращения трудового договора, необходимость перевода работника на другую работу должна быть установлена специализированным органом и зафиксирована в соответствующем медицинском заключении. Отказ работодателя предоставить работнику имеющуюся в организации работу, не противопоказанную ему по состоянию здоровья, может быть им обжалован в Государственную инспекцию труда в </w:t>
      </w:r>
      <w:r w:rsid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>Оренбургской</w:t>
      </w: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облас</w:t>
      </w:r>
      <w:r w:rsid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>ти.</w:t>
      </w:r>
    </w:p>
    <w:p w:rsidR="005C5807" w:rsidRDefault="00E77F27" w:rsidP="005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Спор о восстановлении на работе в связи с незаконным увольнением подлежит рассмотрению в районном суде по месту нахождения организации, месту жительства или пребывания работника. </w:t>
      </w:r>
      <w:r w:rsid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</w:t>
      </w: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гражданские дела рассматриваются с обязательным участием прокурора, дающего заключение по существу спора. </w:t>
      </w:r>
    </w:p>
    <w:p w:rsidR="005C5807" w:rsidRDefault="00E77F27" w:rsidP="005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Срок на обращение за судебной защитой составляет 1 месяц со дня вручения работнику копии приказа об увольнении либо со дня выдачи трудовой книжки. </w:t>
      </w:r>
    </w:p>
    <w:p w:rsidR="00E77F27" w:rsidRPr="005C5807" w:rsidRDefault="00E77F27" w:rsidP="005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5807">
        <w:rPr>
          <w:rFonts w:ascii="Times New Roman" w:eastAsia="Times New Roman" w:hAnsi="Times New Roman" w:cs="Times New Roman"/>
          <w:color w:val="000000"/>
          <w:sz w:val="27"/>
          <w:szCs w:val="27"/>
        </w:rPr>
        <w:t>От уплаты госпошлины за рассмотрение спора судом истцы освобождены.</w:t>
      </w:r>
    </w:p>
    <w:p w:rsidR="009B25C9" w:rsidRPr="005C5807" w:rsidRDefault="009B25C9" w:rsidP="005C580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B25C9" w:rsidRPr="005C5807" w:rsidSect="005C580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F27"/>
    <w:rsid w:val="002207C3"/>
    <w:rsid w:val="005C5807"/>
    <w:rsid w:val="009B25C9"/>
    <w:rsid w:val="009F29A4"/>
    <w:rsid w:val="00E1273F"/>
    <w:rsid w:val="00E7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C3"/>
  </w:style>
  <w:style w:type="paragraph" w:styleId="2">
    <w:name w:val="heading 2"/>
    <w:basedOn w:val="a"/>
    <w:link w:val="20"/>
    <w:uiPriority w:val="9"/>
    <w:qFormat/>
    <w:rsid w:val="00E77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F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77F27"/>
  </w:style>
  <w:style w:type="paragraph" w:styleId="a3">
    <w:name w:val="Normal (Web)"/>
    <w:basedOn w:val="a"/>
    <w:uiPriority w:val="99"/>
    <w:semiHidden/>
    <w:unhideWhenUsed/>
    <w:rsid w:val="00E7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2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2020-09-21T16:54:00Z</dcterms:created>
  <dcterms:modified xsi:type="dcterms:W3CDTF">2020-09-22T09:40:00Z</dcterms:modified>
</cp:coreProperties>
</file>